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>Пояснения к результатам краевой контроль</w:t>
      </w:r>
      <w:bookmarkStart w:id="0" w:name="_GoBack"/>
      <w:bookmarkEnd w:id="0"/>
      <w:r w:rsidRPr="00F53765">
        <w:rPr>
          <w:rFonts w:ascii="Times New Roman" w:hAnsi="Times New Roman" w:cs="Times New Roman"/>
          <w:sz w:val="28"/>
          <w:szCs w:val="28"/>
        </w:rPr>
        <w:t xml:space="preserve">ной работы по математике для 7-го класса, 2016 г. Результаты контрольной работы по математике для 7-го класса, которая проводилась в школах Красноярского края 18 октября 2016 г., представлены по классам. Файл в формате </w:t>
      </w:r>
      <w:proofErr w:type="spellStart"/>
      <w:r w:rsidRPr="00F5376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53765">
        <w:rPr>
          <w:rFonts w:ascii="Times New Roman" w:hAnsi="Times New Roman" w:cs="Times New Roman"/>
          <w:sz w:val="28"/>
          <w:szCs w:val="28"/>
        </w:rPr>
        <w:t xml:space="preserve"> с результатами каждого класса содержит два листа: «Результаты класса» и «Результаты учащихся». На листе «Результаты класса» в таблице «Статистика выполнения заданий ККР</w:t>
      </w:r>
      <w:proofErr w:type="gramStart"/>
      <w:r w:rsidRPr="00F5376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53765">
        <w:rPr>
          <w:rFonts w:ascii="Times New Roman" w:hAnsi="Times New Roman" w:cs="Times New Roman"/>
          <w:sz w:val="28"/>
          <w:szCs w:val="28"/>
        </w:rPr>
        <w:t xml:space="preserve">» представлены следующие данные: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1) средний процент учеников, верно выполнивших каждое задание, – по классу и региону;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2) средний первичный балл за выполнение всей работы (максимальный балл за работу равен 40) – по классу и региону;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>3) средний процент первичного балла от максимально возможного за выполнение всей работы – по классу и региону (рассчитывается как сумма баллов, полученных всеми участниками ККР</w:t>
      </w:r>
      <w:proofErr w:type="gramStart"/>
      <w:r w:rsidRPr="00F5376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53765">
        <w:rPr>
          <w:rFonts w:ascii="Times New Roman" w:hAnsi="Times New Roman" w:cs="Times New Roman"/>
          <w:sz w:val="28"/>
          <w:szCs w:val="28"/>
        </w:rPr>
        <w:t xml:space="preserve">, к максимальной сумме баллов, которые они могли набрать);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>В таблице «Распределение участников ККР</w:t>
      </w:r>
      <w:proofErr w:type="gramStart"/>
      <w:r w:rsidRPr="00F5376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53765">
        <w:rPr>
          <w:rFonts w:ascii="Times New Roman" w:hAnsi="Times New Roman" w:cs="Times New Roman"/>
          <w:sz w:val="28"/>
          <w:szCs w:val="28"/>
        </w:rPr>
        <w:t xml:space="preserve"> по уровням достижений» представлен процент учеников, достигших определенного уровня. По результатам выполнения ККР</w:t>
      </w:r>
      <w:proofErr w:type="gramStart"/>
      <w:r w:rsidRPr="00F5376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53765">
        <w:rPr>
          <w:rFonts w:ascii="Times New Roman" w:hAnsi="Times New Roman" w:cs="Times New Roman"/>
          <w:sz w:val="28"/>
          <w:szCs w:val="28"/>
        </w:rPr>
        <w:t xml:space="preserve"> выделено четыре уровня достижений: повышенный,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765">
        <w:rPr>
          <w:rFonts w:ascii="Times New Roman" w:hAnsi="Times New Roman" w:cs="Times New Roman"/>
          <w:sz w:val="28"/>
          <w:szCs w:val="28"/>
        </w:rPr>
        <w:t>базовый_1 и базовый_2 (готовность к переходу на повышенный уровень) и ниже базового.</w:t>
      </w:r>
      <w:proofErr w:type="gramEnd"/>
      <w:r w:rsidRPr="00F53765">
        <w:rPr>
          <w:rFonts w:ascii="Times New Roman" w:hAnsi="Times New Roman" w:cs="Times New Roman"/>
          <w:sz w:val="28"/>
          <w:szCs w:val="28"/>
        </w:rPr>
        <w:t xml:space="preserve"> Базовый 1 уровень присваивался, если ученик набирал за работу от 9 баллов (соответствует 60% баллов за решение всех заданий базового уровня) до 15 баллов.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Присвоение этого уровня означает, что ученик владеет стандартными предметными действиями, выполнение которых опирается на известные правила, алгоритмы решения.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Ученик освоил программу на уровне Базовый 2, если его первичный балл по работе в целом составляет не менее 16 баллов (40% от максимального балла) за работу, но при этом результаты не удовлетворяют требованиям для повышенного уровня.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Присвоение этого уровня означает, что ученик уверенно работает по стандартным алгоритмам и начинает осваивать общие способы действия (решает отдельные задания повышенного уровня).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lastRenderedPageBreak/>
        <w:t xml:space="preserve">Повышенный уровень присваивался, если ученик набирал за работу не менее 20 баллов и при этом выполнял хотя бы 1 задание повышенного уровня сложности по каждому из 4 проверяемых умений.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Ученик, показавший повышенный уровень достижений, владеет общими способами действия, способен самостоятельно рассуждать и свободно ориентироваться в предметном материале.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Если при этом он выполняет не менее половины заданий повышенного уровня, можно сказать, что он свободно и на высоком уровне владеет предметным содержанием математики 1-6 класса.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В таблице «Средний процент освоения основных умений» представлен процент освоения учащимися каждого из четырех проверяемых умений – по классу и региону: умение проводить вычисления; проводить преобразования, моделировать, работать с утверждениями.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На листе «Результаты учащихся» представлены: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1) результаты выполнения учеником каждого задания работы;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2) количество баллов, набранных за всю работу (суммарный первичный балл);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3) процент от максимального балла за работу;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5) продемонстрированный учеником уровень достижений; </w:t>
      </w:r>
    </w:p>
    <w:p w:rsidR="000B45A7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 xml:space="preserve">6) уровень освоения каждого умения. </w:t>
      </w:r>
    </w:p>
    <w:p w:rsidR="00BE2219" w:rsidRPr="00F53765" w:rsidRDefault="00EE31F8">
      <w:pPr>
        <w:rPr>
          <w:rFonts w:ascii="Times New Roman" w:hAnsi="Times New Roman" w:cs="Times New Roman"/>
          <w:sz w:val="28"/>
          <w:szCs w:val="28"/>
        </w:rPr>
      </w:pPr>
      <w:r w:rsidRPr="00F53765">
        <w:rPr>
          <w:rFonts w:ascii="Times New Roman" w:hAnsi="Times New Roman" w:cs="Times New Roman"/>
          <w:sz w:val="28"/>
          <w:szCs w:val="28"/>
        </w:rPr>
        <w:t>В освоении умений вычислять, преобразовывать и моделировать выделялось три уровня: повышенный – если ученик набирал не менее 50% баллов за задания, проверяющие данное умение, и при этом выполнил хотя бы 1 задание повышенного уровня сложности; базовый – если ученик набирал не менее 40% баллов за задания, проверяющие данное умение, но его результаты не удовлетворяли критериям присвоения повышенного уровня; ниже базового, если ученик набирал менее 40% баллов за задания, проверяющие данное умение. Заданий на умение работать с утверждениями в работе всего три. На основании их выполнения можно говорить только о том, формируется ли это умение (если ученик набрал 2 из 5 возможных баллов (40% баллов)) или ученик его не продемонстрировал.</w:t>
      </w:r>
    </w:p>
    <w:sectPr w:rsidR="00BE2219" w:rsidRPr="00F53765" w:rsidSect="00D0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F8"/>
    <w:rsid w:val="000B45A7"/>
    <w:rsid w:val="00BE2219"/>
    <w:rsid w:val="00D02F22"/>
    <w:rsid w:val="00EE31F8"/>
    <w:rsid w:val="00F5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3-02</cp:lastModifiedBy>
  <cp:revision>4</cp:revision>
  <cp:lastPrinted>2016-11-14T04:07:00Z</cp:lastPrinted>
  <dcterms:created xsi:type="dcterms:W3CDTF">2016-11-14T02:51:00Z</dcterms:created>
  <dcterms:modified xsi:type="dcterms:W3CDTF">2016-11-14T04:08:00Z</dcterms:modified>
</cp:coreProperties>
</file>